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601814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Gothenburg, Sweden, Feb. 09-13,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6507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ind w:firstLine="400" w:firstLineChars="200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bookmarkStart w:id="1" w:name="_GoBack"/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  <w:bookmarkEnd w:id="1"/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(NR_MG_enh-Core) CR on Scheduling restriction for NCSG_R17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t>1-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C76892C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Change#1: For inter-frequency measurement, the to-be-measured SSB is configured in the MO of inter-frequency layer, instead of serving carrier.</w:t>
            </w:r>
          </w:p>
          <w:p w14:paraId="545E5FA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Change#2: Per 38.822, for inter-frequency measurement, the relevant UE capability of mixed SCS is </w:t>
            </w:r>
            <w:r>
              <w:rPr>
                <w:rFonts w:eastAsia="宋体"/>
                <w:i/>
                <w:highlight w:val="none"/>
              </w:rPr>
              <w:t>simultaneousRxDataSSB-DiffNumerology</w:t>
            </w:r>
            <w:r>
              <w:rPr>
                <w:i/>
              </w:rPr>
              <w:t>-Inter-r16</w:t>
            </w:r>
            <w:r>
              <w:rPr>
                <w:rFonts w:hint="eastAsia" w:eastAsia="宋体"/>
                <w:i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instead of </w:t>
            </w:r>
            <w:r>
              <w:rPr>
                <w:rFonts w:eastAsia="宋体"/>
                <w:i/>
                <w:highlight w:val="none"/>
              </w:rPr>
              <w:t>simultaneousRxDataSSB-DiffNumerology</w:t>
            </w:r>
            <w:r>
              <w:rPr>
                <w:rFonts w:hint="eastAsia" w:eastAsia="宋体"/>
                <w:i/>
                <w:highlight w:val="none"/>
                <w:lang w:val="en-US" w:eastAsia="zh-CN"/>
              </w:rPr>
              <w:t>.</w:t>
            </w:r>
          </w:p>
          <w:p w14:paraId="77F993D5"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9E09115"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Change#1: Correct the serving carrier to frequency layer.</w:t>
            </w:r>
          </w:p>
          <w:p w14:paraId="339D1993">
            <w:pPr>
              <w:pStyle w:val="81"/>
              <w:spacing w:after="0"/>
              <w:rPr>
                <w:rFonts w:hint="eastAsia"/>
                <w:lang w:val="en-US" w:eastAsia="zh-CN"/>
              </w:rPr>
            </w:pPr>
          </w:p>
          <w:p w14:paraId="08C775A3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Change#2: </w:t>
            </w:r>
            <w:r>
              <w:rPr>
                <w:rFonts w:hint="eastAsia"/>
                <w:lang w:val="en-US" w:eastAsia="zh-CN"/>
              </w:rPr>
              <w:t xml:space="preserve">Correct the </w:t>
            </w:r>
            <w:r>
              <w:rPr>
                <w:rFonts w:eastAsia="宋体"/>
                <w:i/>
                <w:highlight w:val="none"/>
              </w:rPr>
              <w:t>simultaneousRxDataSSB-DiffNumerology</w:t>
            </w:r>
            <w:r>
              <w:rPr>
                <w:rFonts w:hint="eastAsia"/>
                <w:i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eastAsia="宋体"/>
                <w:i/>
                <w:highlight w:val="none"/>
              </w:rPr>
              <w:t>simultaneousRxDataSSB-DiffNumerology</w:t>
            </w:r>
            <w:r>
              <w:rPr>
                <w:i/>
              </w:rPr>
              <w:t>-Inter-r16</w:t>
            </w:r>
            <w:r>
              <w:rPr>
                <w:rFonts w:hint="eastAsia"/>
                <w:i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spec is not correct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9.3.10.3, 9.3.10.3.2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732E53E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3087AB0D">
      <w:pPr>
        <w:pStyle w:val="5"/>
      </w:pPr>
      <w:r>
        <w:t>9.</w:t>
      </w:r>
      <w:r>
        <w:rPr>
          <w:rFonts w:hint="eastAsia"/>
        </w:rPr>
        <w:t>3</w:t>
      </w:r>
      <w:r>
        <w:t>.10.</w:t>
      </w:r>
      <w:r>
        <w:rPr>
          <w:rFonts w:hint="eastAsia"/>
        </w:rPr>
        <w:t>3</w:t>
      </w:r>
      <w:r>
        <w:tab/>
      </w:r>
      <w:r>
        <w:t>Scheduling availability during inter-frequency measurement with NCSG</w:t>
      </w:r>
    </w:p>
    <w:p w14:paraId="5FB9E0FF">
      <w:pPr>
        <w:rPr>
          <w:lang w:val="en-US"/>
        </w:rPr>
      </w:pPr>
      <w:r>
        <w:t>When any of the conditions in the following clauses is met, there are restrictions on the scheduling availability; otherwise, there is no scheduling restriction. Note that the</w:t>
      </w:r>
      <w:r>
        <w:rPr>
          <w:lang w:val="en-US"/>
        </w:rPr>
        <w:t xml:space="preserve"> SSB symbols indicated by </w:t>
      </w:r>
      <w:r>
        <w:t>the union set of</w:t>
      </w:r>
      <w:r>
        <w:rPr>
          <w:rStyle w:val="85"/>
        </w:rPr>
        <w:t> </w:t>
      </w:r>
      <w:r>
        <w:rPr>
          <w:i/>
          <w:iCs/>
        </w:rPr>
        <w:t>SSB-ToMeasure</w:t>
      </w:r>
      <w:r>
        <w:t xml:space="preserve"> from all the configured measurement objects on the same </w:t>
      </w:r>
      <w:ins w:id="0" w:author="ZTE-Chenchen" w:date="2026-01-30T14:06:19Z">
        <w:del w:id="1" w:author="ZTE-Chenchen" w:date="2026-01-17T20:49:48Z">
          <w:r>
            <w:rPr>
              <w:rFonts w:hint="default"/>
              <w:lang w:val="en-US"/>
            </w:rPr>
            <w:delText xml:space="preserve">serving carrier </w:delText>
          </w:r>
        </w:del>
      </w:ins>
      <w:ins w:id="2" w:author="ZTE-Chenchen" w:date="2026-01-30T14:06:19Z">
        <w:r>
          <w:rPr>
            <w:rFonts w:hint="eastAsia" w:eastAsia="宋体"/>
            <w:lang w:val="en-US" w:eastAsia="zh-CN"/>
          </w:rPr>
          <w:t>frequency layer</w:t>
        </w:r>
      </w:ins>
      <w:del w:id="3" w:author="ZTE-Chenchen" w:date="2026-01-30T14:06:19Z">
        <w:r>
          <w:rPr/>
          <w:delText>serving carrier</w:delText>
        </w:r>
      </w:del>
      <w:r>
        <w:t xml:space="preserve"> which can be merged</w:t>
      </w:r>
      <w:r>
        <w:rPr>
          <w:i/>
          <w:lang w:val="en-US"/>
        </w:rPr>
        <w:t xml:space="preserve"> </w:t>
      </w:r>
      <w:r>
        <w:t>[2]</w:t>
      </w:r>
      <w:r>
        <w:rPr>
          <w:lang w:val="en-US"/>
        </w:rPr>
        <w:t xml:space="preserve">, if it is configured; otherwise, all </w:t>
      </w:r>
      <w:r>
        <w:rPr>
          <w:i/>
          <w:lang w:val="en-US"/>
        </w:rPr>
        <w:t>L</w:t>
      </w:r>
      <w:r>
        <w:rPr>
          <w:lang w:val="en-US"/>
        </w:rPr>
        <w:t xml:space="preserve"> SSB symbols within the SMTC window duration defined in clause 4.1 of </w:t>
      </w:r>
      <w:r>
        <w:t>TS 38.213 </w:t>
      </w:r>
      <w:r>
        <w:rPr>
          <w:lang w:val="en-US"/>
        </w:rPr>
        <w:t>[3] are included.</w:t>
      </w:r>
    </w:p>
    <w:p w14:paraId="6DE18521">
      <w:r>
        <w:rPr>
          <w:lang w:val="en-US"/>
        </w:rPr>
        <w:t xml:space="preserve">The requirements in clause </w:t>
      </w:r>
      <w:r>
        <w:t>9.</w:t>
      </w:r>
      <w:r>
        <w:rPr>
          <w:rFonts w:hint="eastAsia"/>
        </w:rPr>
        <w:t>3</w:t>
      </w:r>
      <w:r>
        <w:t>.10.</w:t>
      </w:r>
      <w:r>
        <w:rPr>
          <w:rFonts w:hint="eastAsia"/>
        </w:rPr>
        <w:t>3</w:t>
      </w:r>
      <w:r>
        <w:t xml:space="preserve">.3 based on </w:t>
      </w:r>
      <w:r>
        <w:rPr>
          <w:i/>
        </w:rPr>
        <w:t>deriveSSB-IndexFromCell-inter</w:t>
      </w:r>
      <w:r>
        <w:t xml:space="preserve"> apply provided that UE supports ncsg-</w:t>
      </w:r>
      <w:r>
        <w:rPr>
          <w:i/>
          <w:iCs/>
        </w:rPr>
        <w:t>SymbolLevelScheduleRestrictionInter-r17</w:t>
      </w:r>
      <w:r>
        <w:t xml:space="preserve">. If UE does not support </w:t>
      </w:r>
      <w:r>
        <w:rPr>
          <w:i/>
          <w:iCs/>
        </w:rPr>
        <w:t>ncsg-SymbolLevelScheduleRestrictionInter-r17</w:t>
      </w:r>
      <w:r>
        <w:t xml:space="preserve">, the </w:t>
      </w:r>
      <w:r>
        <w:rPr>
          <w:lang w:val="en-US"/>
        </w:rPr>
        <w:t xml:space="preserve">requirements in clause </w:t>
      </w:r>
      <w:r>
        <w:t>9.</w:t>
      </w:r>
      <w:r>
        <w:rPr>
          <w:rFonts w:hint="eastAsia"/>
        </w:rPr>
        <w:t>3</w:t>
      </w:r>
      <w:r>
        <w:t>.10.</w:t>
      </w:r>
      <w:r>
        <w:rPr>
          <w:rFonts w:hint="eastAsia"/>
        </w:rPr>
        <w:t>3</w:t>
      </w:r>
      <w:r>
        <w:t xml:space="preserve">.3 apply assuming </w:t>
      </w:r>
      <w:r>
        <w:rPr>
          <w:i/>
        </w:rPr>
        <w:t>deriveSSB-IndexFromCell-inter</w:t>
      </w:r>
      <w:r>
        <w:t xml:space="preserve"> is not enabled.</w:t>
      </w:r>
      <w:r>
        <w:rPr>
          <w:lang w:val="en-US"/>
        </w:rPr>
        <w:t xml:space="preserve"> </w:t>
      </w:r>
    </w:p>
    <w:p w14:paraId="2A2B7532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7767DE80"/>
    <w:p w14:paraId="099D8107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 w14:paraId="76BE0AC2">
      <w:pPr>
        <w:pStyle w:val="6"/>
      </w:pPr>
      <w:r>
        <w:t>9.3.10.3.2</w:t>
      </w:r>
      <w:r>
        <w:tab/>
      </w:r>
      <w:r>
        <w:t>Scheduling availability of UE performing measurements with a different subcarrier spacing than PDSCH/PDCCH on FR1</w:t>
      </w:r>
    </w:p>
    <w:p w14:paraId="19454027">
      <w:pPr>
        <w:rPr>
          <w:rFonts w:eastAsia="宋体"/>
        </w:rPr>
      </w:pPr>
      <w:r>
        <w:rPr>
          <w:rFonts w:eastAsia="宋体"/>
        </w:rPr>
        <w:t xml:space="preserve">For UE which do not support </w:t>
      </w:r>
      <w:r>
        <w:rPr>
          <w:rFonts w:eastAsia="宋体"/>
          <w:i/>
        </w:rPr>
        <w:t>simultaneousRxDataSSB-DiffNumerology</w:t>
      </w:r>
      <w:ins w:id="4" w:author="ZTE-Chenchen" w:date="2026-01-30T14:06:28Z">
        <w:r>
          <w:rPr>
            <w:rFonts w:hint="eastAsia" w:eastAsia="宋体"/>
            <w:i/>
            <w:highlight w:val="none"/>
            <w:lang w:val="en-US" w:eastAsia="zh-CN"/>
          </w:rPr>
          <w:t>-inter-r16</w:t>
        </w:r>
      </w:ins>
      <w:r>
        <w:rPr>
          <w:rFonts w:eastAsia="宋体"/>
          <w:i/>
        </w:rPr>
        <w:t xml:space="preserve"> </w:t>
      </w:r>
      <w:r>
        <w:rPr>
          <w:rFonts w:eastAsia="宋体"/>
        </w:rPr>
        <w:t>[14] the following restrictions apply due to SS-RSRP/RSRQ/SINR measurement when the target inter-frequency layer to be measured is on the same band with UE’s serving cell(s) or on the band with o</w:t>
      </w:r>
      <w:r>
        <w:rPr>
          <w:lang w:eastAsia="zh-TW"/>
        </w:rPr>
        <w:t>verlapping DL frequency with UE’s serving cell(s)</w:t>
      </w:r>
      <w:r>
        <w:rPr>
          <w:rFonts w:eastAsia="宋体"/>
        </w:rPr>
        <w:t>.</w:t>
      </w:r>
    </w:p>
    <w:p w14:paraId="71C4EC63"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The UE is not expected to receive PDCCH/PDSCH/TRS/CSI-RS for CQI on the union of restricted serving cell symbols due to measurement of all MOs, where the restricted serving cell symbols due to measurement of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include </w:t>
      </w:r>
    </w:p>
    <w:p w14:paraId="1C8A2CAC"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SSB symbols to be measured on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, and </w:t>
      </w:r>
      <w:r>
        <w:rPr>
          <w:rFonts w:ascii="Cambria Math" w:hAnsi="Cambria Math" w:cs="Cambria Math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serving cell symbol before each consecutive SSB symbols to be measured and </w:t>
      </w:r>
      <w:r>
        <w:rPr>
          <w:rFonts w:ascii="Cambria Math" w:hAnsi="Cambria Math" w:cs="Cambria Math"/>
          <w:bCs/>
          <w:iCs/>
          <w:lang w:val="en-US"/>
        </w:rPr>
        <w:t>△</w:t>
      </w:r>
      <w:r>
        <w:rPr>
          <w:bCs/>
          <w:iCs/>
          <w:lang w:val="en-US"/>
        </w:rPr>
        <w:t>t</w:t>
      </w:r>
      <w:r>
        <w:rPr>
          <w:lang w:val="en-US"/>
        </w:rPr>
        <w:t xml:space="preserve"> serving cell symbol after each consecutive SSB symbols to be measured within SMTC window duration,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enabled for MO </w:t>
      </w:r>
      <w:r>
        <w:rPr>
          <w:i/>
          <w:iCs/>
          <w:lang w:val="en-US"/>
        </w:rPr>
        <w:t>i</w:t>
      </w:r>
      <w:r>
        <w:rPr>
          <w:lang w:val="en-US"/>
        </w:rPr>
        <w:t>.</w:t>
      </w:r>
      <w:r>
        <w:rPr>
          <w:bCs/>
          <w:iCs/>
          <w:lang w:val="en-US"/>
        </w:rPr>
        <w:t xml:space="preserve"> </w:t>
      </w:r>
      <w:r>
        <w:rPr>
          <w:rFonts w:ascii="Cambria Math" w:hAnsi="Cambria Math" w:cs="Cambria Math"/>
          <w:bCs/>
          <w:iCs/>
          <w:lang w:val="en-US"/>
        </w:rPr>
        <w:t>△</w:t>
      </w:r>
      <w:r>
        <w:rPr>
          <w:bCs/>
          <w:iCs/>
          <w:lang w:val="en-US"/>
        </w:rPr>
        <w:t xml:space="preserve">t is defined as the minimum integer number of symbols with total duration no smaller than the tolerance specified in </w:t>
      </w:r>
      <w:r>
        <w:rPr>
          <w:rFonts w:eastAsia="宋体"/>
          <w:bCs/>
          <w:iCs/>
          <w:lang w:val="en-US"/>
        </w:rPr>
        <w:t>clause 7.9.</w:t>
      </w:r>
    </w:p>
    <w:p w14:paraId="5F4BF343">
      <w:pPr>
        <w:pStyle w:val="75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serving cell symbols fully or partially overlap with SMTC window for MO </w:t>
      </w:r>
      <w:r>
        <w:rPr>
          <w:i/>
          <w:iCs/>
          <w:lang w:val="en-US"/>
        </w:rPr>
        <w:t>i</w:t>
      </w:r>
      <w:r>
        <w:rPr>
          <w:lang w:val="en-US"/>
        </w:rPr>
        <w:t xml:space="preserve"> and on 1 serving cell symbol before and after the SMTC window, if </w:t>
      </w:r>
      <w:r>
        <w:rPr>
          <w:i/>
          <w:iCs/>
          <w:lang w:val="en-US"/>
        </w:rPr>
        <w:t>deriveSSB-IndexFromCellInter-r17</w:t>
      </w:r>
      <w:r>
        <w:rPr>
          <w:lang w:val="en-US"/>
        </w:rPr>
        <w:t xml:space="preserve"> is not enabled for MO </w:t>
      </w:r>
      <w:r>
        <w:rPr>
          <w:i/>
          <w:iCs/>
          <w:lang w:val="en-US"/>
        </w:rPr>
        <w:t xml:space="preserve">i, </w:t>
      </w:r>
    </w:p>
    <w:p w14:paraId="3E712DCA">
      <w:pPr>
        <w:pStyle w:val="75"/>
      </w:pPr>
      <w:r>
        <w:tab/>
      </w:r>
      <w:r>
        <w:t xml:space="preserve">If the high layer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configured in TS 38.331 [2], the SMTC periodicity</w:t>
      </w:r>
      <w:r>
        <w:rPr>
          <w:vertAlign w:val="subscript"/>
        </w:rPr>
        <w:t xml:space="preserve"> </w:t>
      </w:r>
      <w:r>
        <w:t xml:space="preserve">follows </w:t>
      </w:r>
      <w:r>
        <w:rPr>
          <w:i/>
        </w:rPr>
        <w:t>smtc2</w:t>
      </w:r>
      <w:r>
        <w:t xml:space="preserve">; Otherwise the SMTC periodicity follows </w:t>
      </w:r>
      <w:r>
        <w:rPr>
          <w:i/>
        </w:rPr>
        <w:t>smtc1.</w:t>
      </w:r>
    </w:p>
    <w:p w14:paraId="67312E17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 w14:paraId="68024013"/>
    <w:p w14:paraId="21C0E6E4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#3</w:t>
      </w:r>
      <w:r>
        <w:t>==============</w:t>
      </w:r>
    </w:p>
    <w:p w14:paraId="46992C09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#3</w:t>
      </w:r>
      <w:r>
        <w:t>==============</w:t>
      </w:r>
    </w:p>
    <w:p w14:paraId="1AEA1316"/>
    <w:p w14:paraId="68ECFD32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#4</w:t>
      </w:r>
      <w:r>
        <w:t>==============</w:t>
      </w:r>
    </w:p>
    <w:p w14:paraId="73EAB085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#4</w:t>
      </w:r>
      <w:r>
        <w:t>==============</w:t>
      </w:r>
    </w:p>
    <w:p w14:paraId="59B4A707"/>
    <w:p w14:paraId="439DD2EE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4055944"/>
    <w:rsid w:val="0C755A7E"/>
    <w:rsid w:val="0E17039A"/>
    <w:rsid w:val="0E887A67"/>
    <w:rsid w:val="0F764BBB"/>
    <w:rsid w:val="132F6F47"/>
    <w:rsid w:val="33855703"/>
    <w:rsid w:val="3AAF3B01"/>
    <w:rsid w:val="407B21C5"/>
    <w:rsid w:val="44025FA3"/>
    <w:rsid w:val="490F21B7"/>
    <w:rsid w:val="4B224D04"/>
    <w:rsid w:val="4C4B3967"/>
    <w:rsid w:val="50B27E8F"/>
    <w:rsid w:val="55A63DEA"/>
    <w:rsid w:val="570D7D86"/>
    <w:rsid w:val="659C7635"/>
    <w:rsid w:val="756468A2"/>
    <w:rsid w:val="776E1C43"/>
    <w:rsid w:val="779573E6"/>
    <w:rsid w:val="788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apple-converted-space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253</Words>
  <Characters>1445</Characters>
  <Lines>12</Lines>
  <Paragraphs>3</Paragraphs>
  <TotalTime>0</TotalTime>
  <ScaleCrop>false</ScaleCrop>
  <LinksUpToDate>false</LinksUpToDate>
  <CharactersWithSpaces>1695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2026-01-30T14:42:27Z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CA43F0851E184D6697E606499DC770D7_12</vt:lpwstr>
  </property>
</Properties>
</file>